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7F" w:rsidRDefault="00DD7250" w:rsidP="007A2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A2080" w:rsidRPr="00BE13EB" w:rsidRDefault="007A2080" w:rsidP="007A2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7A2080" w:rsidRPr="00BE13EB" w:rsidRDefault="007A2080" w:rsidP="007A208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7A2080" w:rsidRDefault="007A2080" w:rsidP="007A2080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</w:p>
    <w:p w:rsidR="007A2080" w:rsidRPr="0085530F" w:rsidRDefault="007A2080" w:rsidP="007A2080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7A2080" w:rsidRPr="00C65A8C" w:rsidRDefault="001D3623" w:rsidP="001D3623">
      <w:pPr>
        <w:pStyle w:val="1"/>
        <w:ind w:left="142" w:hanging="142"/>
        <w:rPr>
          <w:szCs w:val="28"/>
        </w:rPr>
      </w:pPr>
      <w:r w:rsidRPr="00C65A8C">
        <w:rPr>
          <w:szCs w:val="28"/>
        </w:rPr>
        <w:t xml:space="preserve">14 мая </w:t>
      </w:r>
      <w:r w:rsidR="007A2080" w:rsidRPr="00C65A8C">
        <w:rPr>
          <w:szCs w:val="28"/>
        </w:rPr>
        <w:t xml:space="preserve">2021                                                                  </w:t>
      </w:r>
      <w:r w:rsidRPr="00C65A8C">
        <w:rPr>
          <w:szCs w:val="28"/>
        </w:rPr>
        <w:t xml:space="preserve">                        </w:t>
      </w:r>
      <w:r w:rsidR="00C65A8C" w:rsidRPr="00C65A8C">
        <w:rPr>
          <w:szCs w:val="28"/>
        </w:rPr>
        <w:t xml:space="preserve">              </w:t>
      </w:r>
      <w:r w:rsidRPr="00C65A8C">
        <w:rPr>
          <w:szCs w:val="28"/>
        </w:rPr>
        <w:t xml:space="preserve">   </w:t>
      </w:r>
      <w:r w:rsidR="007A2080" w:rsidRPr="00C65A8C">
        <w:rPr>
          <w:szCs w:val="28"/>
        </w:rPr>
        <w:t xml:space="preserve"> № </w:t>
      </w:r>
      <w:r w:rsidRPr="00C65A8C">
        <w:rPr>
          <w:szCs w:val="28"/>
        </w:rPr>
        <w:t>178</w:t>
      </w:r>
      <w:r w:rsidR="007A2080" w:rsidRPr="00C65A8C">
        <w:rPr>
          <w:szCs w:val="28"/>
        </w:rPr>
        <w:t xml:space="preserve"> </w:t>
      </w:r>
    </w:p>
    <w:p w:rsidR="007A2080" w:rsidRPr="002E5040" w:rsidRDefault="007A2080" w:rsidP="007A2080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C65A8C" w:rsidRDefault="00C65A8C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2080" w:rsidRPr="00C65A8C" w:rsidRDefault="007A2080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5A8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 разработки и </w:t>
      </w:r>
    </w:p>
    <w:p w:rsidR="007A2080" w:rsidRPr="00C65A8C" w:rsidRDefault="007A2080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5A8C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схемы размещения </w:t>
      </w:r>
      <w:proofErr w:type="gramStart"/>
      <w:r w:rsidRPr="00C65A8C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  <w:r w:rsidRPr="00C6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6C49" w:rsidRPr="00C65A8C" w:rsidRDefault="007A2080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6B6C49" w:rsidRPr="00C65A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C49" w:rsidRPr="00C65A8C">
        <w:rPr>
          <w:rFonts w:ascii="Times New Roman" w:hAnsi="Times New Roman" w:cs="Times New Roman"/>
          <w:sz w:val="28"/>
          <w:szCs w:val="28"/>
        </w:rPr>
        <w:t>свободных мест для размещения</w:t>
      </w:r>
    </w:p>
    <w:p w:rsidR="00086C50" w:rsidRPr="00C65A8C" w:rsidRDefault="006B6C49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при предоставлении</w:t>
      </w:r>
    </w:p>
    <w:p w:rsidR="00086C50" w:rsidRPr="00C65A8C" w:rsidRDefault="006B6C49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хозяйствующему субъекту </w:t>
      </w:r>
      <w:proofErr w:type="gramStart"/>
      <w:r w:rsidRPr="00C65A8C">
        <w:rPr>
          <w:rFonts w:ascii="Times New Roman" w:hAnsi="Times New Roman" w:cs="Times New Roman"/>
          <w:sz w:val="28"/>
          <w:szCs w:val="28"/>
        </w:rPr>
        <w:t>компенсационного</w:t>
      </w:r>
      <w:proofErr w:type="gramEnd"/>
      <w:r w:rsidRPr="00C6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50" w:rsidRPr="00C65A8C" w:rsidRDefault="006B6C49" w:rsidP="007A20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(равнозначного) места, зон размещения объектов </w:t>
      </w:r>
      <w:proofErr w:type="gramStart"/>
      <w:r w:rsidRPr="00C65A8C">
        <w:rPr>
          <w:rFonts w:ascii="Times New Roman" w:hAnsi="Times New Roman" w:cs="Times New Roman"/>
          <w:sz w:val="28"/>
          <w:szCs w:val="28"/>
        </w:rPr>
        <w:t>развозной</w:t>
      </w:r>
      <w:proofErr w:type="gramEnd"/>
      <w:r w:rsidRPr="00C6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80" w:rsidRPr="00C65A8C" w:rsidRDefault="006B6C49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7A2080" w:rsidRPr="00C65A8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7A2080" w:rsidRPr="00C6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080" w:rsidRPr="00C65A8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7A2080" w:rsidRPr="00C6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080" w:rsidRPr="00C65A8C" w:rsidRDefault="007A2080" w:rsidP="007A208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65A8C">
        <w:rPr>
          <w:rFonts w:ascii="Times New Roman" w:eastAsia="Times New Roman" w:hAnsi="Times New Roman" w:cs="Times New Roman"/>
          <w:sz w:val="28"/>
          <w:szCs w:val="28"/>
        </w:rPr>
        <w:t>образования К</w:t>
      </w:r>
      <w:r w:rsidRPr="00C65A8C">
        <w:rPr>
          <w:rFonts w:ascii="Times New Roman" w:hAnsi="Times New Roman" w:cs="Times New Roman"/>
          <w:sz w:val="28"/>
          <w:szCs w:val="28"/>
        </w:rPr>
        <w:t xml:space="preserve">лючевский </w:t>
      </w:r>
      <w:r w:rsidRPr="00C65A8C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7A2080" w:rsidRPr="00C65A8C" w:rsidRDefault="007A2080" w:rsidP="007A20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80" w:rsidRPr="00C65A8C" w:rsidRDefault="007A2080" w:rsidP="00F336E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5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A8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 Федеральным законом от 28.12.2009 №381-ФЗ 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</w:t>
      </w:r>
      <w:r w:rsidR="00F336E4" w:rsidRPr="00C65A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рыночной 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инфраструктуры 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04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2021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43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F336E4" w:rsidRPr="00C65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37</w:t>
      </w:r>
      <w:r w:rsidR="00F336E4"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65A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внесении изменений в приказ управления Алтайского края по развитию предпринимательства и рыночной инфраструктуры от 23.12.2010 № 145".</w:t>
      </w:r>
    </w:p>
    <w:p w:rsidR="007A2080" w:rsidRPr="00C65A8C" w:rsidRDefault="007A2080" w:rsidP="007A2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080" w:rsidRPr="00C65A8C" w:rsidRDefault="007A2080" w:rsidP="007A2080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   1. Утвердить </w:t>
      </w:r>
      <w:r w:rsidR="00F336E4" w:rsidRPr="00C65A8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C65A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336E4" w:rsidRPr="00C65A8C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нестационарных торговых объектов</w:t>
      </w:r>
      <w:r w:rsidR="00086C50" w:rsidRPr="00C65A8C">
        <w:rPr>
          <w:rFonts w:ascii="Times New Roman" w:hAnsi="Times New Roman" w:cs="Times New Roman"/>
          <w:sz w:val="28"/>
          <w:szCs w:val="28"/>
        </w:rPr>
        <w:t>,</w:t>
      </w:r>
      <w:r w:rsidRPr="00C65A8C">
        <w:rPr>
          <w:rFonts w:ascii="Times New Roman" w:hAnsi="Times New Roman" w:cs="Times New Roman"/>
          <w:sz w:val="28"/>
          <w:szCs w:val="28"/>
        </w:rPr>
        <w:t xml:space="preserve"> </w:t>
      </w:r>
      <w:r w:rsidR="00086C50" w:rsidRPr="00C65A8C">
        <w:rPr>
          <w:rFonts w:ascii="Times New Roman" w:hAnsi="Times New Roman" w:cs="Times New Roman"/>
          <w:sz w:val="28"/>
          <w:szCs w:val="28"/>
        </w:rPr>
        <w:t xml:space="preserve">свободных мест для размещения нестационарных торговых объектов при предоставлении хозяйствующему субъекту компенсационного (равнозначного) места, зон размещения объектов развозной торговли </w:t>
      </w:r>
      <w:r w:rsidRPr="00C65A8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Ключевский район Алтайского края  (Приложение 1). </w:t>
      </w:r>
    </w:p>
    <w:p w:rsidR="007A2080" w:rsidRPr="00C65A8C" w:rsidRDefault="007A2080" w:rsidP="00F336E4">
      <w:pPr>
        <w:spacing w:after="5"/>
        <w:ind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   2. </w:t>
      </w:r>
      <w:r w:rsidR="00F336E4" w:rsidRPr="00C65A8C">
        <w:rPr>
          <w:rFonts w:ascii="Times New Roman" w:hAnsi="Times New Roman" w:cs="Times New Roman"/>
          <w:sz w:val="28"/>
          <w:szCs w:val="28"/>
        </w:rPr>
        <w:t xml:space="preserve"> Постановление  от 18.03.2011 №125 «Об утверждении Порядка  разработки и утверждения схемы размещения нестационарных торговых объектов на территории муниципального образования Ключевский район» признать утратившим силу.</w:t>
      </w:r>
    </w:p>
    <w:p w:rsidR="007A2080" w:rsidRPr="00C65A8C" w:rsidRDefault="003C44A0" w:rsidP="007A2080">
      <w:pPr>
        <w:ind w:left="-15" w:right="-1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   3</w:t>
      </w:r>
      <w:r w:rsidR="007A2080" w:rsidRPr="00C65A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6E4" w:rsidRPr="00C65A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6E4" w:rsidRPr="00C65A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по экономическому развитию и имущественным отношениям (</w:t>
      </w:r>
      <w:proofErr w:type="spellStart"/>
      <w:r w:rsidR="00F336E4" w:rsidRPr="00C65A8C">
        <w:rPr>
          <w:rFonts w:ascii="Times New Roman" w:hAnsi="Times New Roman" w:cs="Times New Roman"/>
          <w:sz w:val="28"/>
          <w:szCs w:val="28"/>
        </w:rPr>
        <w:t>Удотенко</w:t>
      </w:r>
      <w:proofErr w:type="spellEnd"/>
      <w:r w:rsidR="00F336E4" w:rsidRPr="00C65A8C"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C65A8C" w:rsidRPr="00C65A8C" w:rsidRDefault="00C65A8C" w:rsidP="00E35E7F">
      <w:pPr>
        <w:spacing w:after="0"/>
        <w:ind w:left="-15" w:right="-1" w:firstLine="15"/>
        <w:rPr>
          <w:rFonts w:ascii="Times New Roman" w:hAnsi="Times New Roman" w:cs="Times New Roman"/>
          <w:sz w:val="28"/>
          <w:szCs w:val="28"/>
        </w:rPr>
      </w:pPr>
    </w:p>
    <w:p w:rsidR="007A2080" w:rsidRPr="00C65A8C" w:rsidRDefault="007A2080" w:rsidP="00E35E7F">
      <w:pPr>
        <w:spacing w:after="0"/>
        <w:ind w:left="-15" w:right="-1" w:firstLine="15"/>
        <w:rPr>
          <w:rFonts w:ascii="Times New Roman" w:hAnsi="Times New Roman" w:cs="Times New Roman"/>
          <w:sz w:val="28"/>
          <w:szCs w:val="28"/>
        </w:rPr>
      </w:pPr>
      <w:r w:rsidRPr="00C65A8C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1D3623" w:rsidRPr="00C65A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5A8C">
        <w:rPr>
          <w:rFonts w:ascii="Times New Roman" w:hAnsi="Times New Roman" w:cs="Times New Roman"/>
          <w:sz w:val="28"/>
          <w:szCs w:val="28"/>
        </w:rPr>
        <w:t xml:space="preserve">       Д.А. </w:t>
      </w:r>
      <w:proofErr w:type="spellStart"/>
      <w:r w:rsidRPr="00C65A8C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E35E7F" w:rsidRDefault="00E35E7F" w:rsidP="007A2080">
      <w:pPr>
        <w:spacing w:after="19"/>
        <w:jc w:val="both"/>
        <w:rPr>
          <w:rFonts w:ascii="Times New Roman" w:hAnsi="Times New Roman" w:cs="Times New Roman"/>
          <w:sz w:val="20"/>
          <w:szCs w:val="20"/>
        </w:rPr>
      </w:pPr>
    </w:p>
    <w:p w:rsidR="007A2080" w:rsidRPr="00F336E4" w:rsidRDefault="00F336E4" w:rsidP="007A2080">
      <w:p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336E4">
        <w:rPr>
          <w:rFonts w:ascii="Times New Roman" w:hAnsi="Times New Roman" w:cs="Times New Roman"/>
          <w:sz w:val="20"/>
          <w:szCs w:val="20"/>
        </w:rPr>
        <w:t>С</w:t>
      </w:r>
      <w:r w:rsidR="007A2080" w:rsidRPr="00F336E4">
        <w:rPr>
          <w:rFonts w:ascii="Times New Roman" w:hAnsi="Times New Roman" w:cs="Times New Roman"/>
          <w:sz w:val="20"/>
          <w:szCs w:val="20"/>
        </w:rPr>
        <w:t>айганова</w:t>
      </w:r>
      <w:proofErr w:type="spellEnd"/>
      <w:r w:rsidR="007A2080" w:rsidRPr="00F336E4"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p w:rsidR="00C65A8C" w:rsidRDefault="00F336E4" w:rsidP="00C65A8C">
      <w:pPr>
        <w:spacing w:line="240" w:lineRule="auto"/>
      </w:pPr>
      <w:r>
        <w:lastRenderedPageBreak/>
        <w:t xml:space="preserve">                                                                              </w:t>
      </w:r>
      <w:r w:rsidR="00086C50">
        <w:t xml:space="preserve">                                                                                </w:t>
      </w:r>
      <w:r>
        <w:t xml:space="preserve">         </w:t>
      </w:r>
    </w:p>
    <w:p w:rsidR="00C65A8C" w:rsidRDefault="00C65A8C" w:rsidP="00BF1A5A">
      <w:pPr>
        <w:spacing w:after="0" w:line="240" w:lineRule="auto"/>
      </w:pPr>
    </w:p>
    <w:p w:rsidR="00AE15DE" w:rsidRDefault="00C65A8C" w:rsidP="00BF1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</w:t>
      </w:r>
      <w:r w:rsidR="00F336E4">
        <w:t xml:space="preserve">   </w:t>
      </w:r>
      <w:r w:rsidR="00F336E4" w:rsidRPr="00F336E4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</w:p>
    <w:p w:rsidR="00F336E4" w:rsidRDefault="00F336E4" w:rsidP="00BF1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F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A354F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354F">
        <w:rPr>
          <w:rFonts w:ascii="Times New Roman" w:hAnsi="Times New Roman" w:cs="Times New Roman"/>
          <w:sz w:val="28"/>
          <w:szCs w:val="28"/>
        </w:rPr>
        <w:t xml:space="preserve">14 мая </w:t>
      </w:r>
      <w:r w:rsidR="00871219">
        <w:rPr>
          <w:rFonts w:ascii="Times New Roman" w:hAnsi="Times New Roman" w:cs="Times New Roman"/>
          <w:sz w:val="28"/>
          <w:szCs w:val="28"/>
        </w:rPr>
        <w:t>2021</w:t>
      </w:r>
      <w:r w:rsidR="000A354F">
        <w:rPr>
          <w:rFonts w:ascii="Times New Roman" w:hAnsi="Times New Roman" w:cs="Times New Roman"/>
          <w:sz w:val="28"/>
          <w:szCs w:val="28"/>
        </w:rPr>
        <w:t>г</w:t>
      </w:r>
    </w:p>
    <w:p w:rsidR="00BF1A5A" w:rsidRDefault="00BF1A5A" w:rsidP="00BF1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219" w:rsidRDefault="00871219" w:rsidP="00871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1219" w:rsidRDefault="00EC1DE6" w:rsidP="00871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1219">
        <w:rPr>
          <w:rFonts w:ascii="Times New Roman" w:hAnsi="Times New Roman" w:cs="Times New Roman"/>
          <w:sz w:val="28"/>
          <w:szCs w:val="28"/>
        </w:rPr>
        <w:t>азработки и утверждения схемы размещения нестационарных торговых объектов</w:t>
      </w:r>
      <w:r w:rsidR="00086C50">
        <w:rPr>
          <w:rFonts w:ascii="Times New Roman" w:hAnsi="Times New Roman" w:cs="Times New Roman"/>
          <w:sz w:val="28"/>
          <w:szCs w:val="28"/>
        </w:rPr>
        <w:t>,</w:t>
      </w:r>
      <w:r w:rsidR="00086C50" w:rsidRPr="00086C50">
        <w:rPr>
          <w:rFonts w:ascii="Times New Roman" w:hAnsi="Times New Roman" w:cs="Times New Roman"/>
          <w:sz w:val="28"/>
          <w:szCs w:val="28"/>
        </w:rPr>
        <w:t xml:space="preserve"> </w:t>
      </w:r>
      <w:r w:rsidR="00086C50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при предоставлении хозяйствующему субъекту компенсационного (равнозначного) места, зон размещения объектов развозной торговли</w:t>
      </w:r>
      <w:r w:rsidR="0087121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Ключевский район</w:t>
      </w:r>
    </w:p>
    <w:p w:rsidR="00EC1DE6" w:rsidRPr="00EC1DE6" w:rsidRDefault="00EC1DE6" w:rsidP="00EC1DE6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DE6">
        <w:rPr>
          <w:rFonts w:ascii="Times New Roman" w:hAnsi="Times New Roman" w:cs="Times New Roman"/>
          <w:sz w:val="28"/>
          <w:szCs w:val="28"/>
        </w:rPr>
        <w:t>Настоящий порядок разработки и утверждения схемы размещения нестационарных торговых объектов на территории муниципального образования Ключевский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процедуру разработки и утверждения схем размещения нестационарных торговых объектов (далее</w:t>
      </w:r>
      <w:r w:rsidR="0078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схема размещения)</w:t>
      </w:r>
      <w:r w:rsidR="0078420E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собственности.</w:t>
      </w:r>
    </w:p>
    <w:p w:rsidR="00EC1DE6" w:rsidRDefault="0078420E" w:rsidP="0078420E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Схема размещения разрабатывается и утверждается органом местного самоуправления муниципального района в целях создания условий для улучшения организации и качества торгового обслуживания</w:t>
      </w:r>
      <w:r w:rsidR="00F06FF0">
        <w:rPr>
          <w:rFonts w:ascii="Times New Roman" w:hAnsi="Times New Roman" w:cs="Times New Roman"/>
          <w:sz w:val="28"/>
          <w:szCs w:val="28"/>
        </w:rPr>
        <w:t xml:space="preserve"> населения на территории района, с целью  обеспечения  стабильности прав хозяйствующих субъектов, для обеспечения наличия свободных мест для размещения нестационарных торговых объектов при предоставлении хозяйствующему субъекту компенсационного (равнозначного) места взамен занимаемого места в случае установления сервитута для использования земель и</w:t>
      </w:r>
      <w:proofErr w:type="gramEnd"/>
      <w:r w:rsidR="00F06FF0">
        <w:rPr>
          <w:rFonts w:ascii="Times New Roman" w:hAnsi="Times New Roman" w:cs="Times New Roman"/>
          <w:sz w:val="28"/>
          <w:szCs w:val="28"/>
        </w:rPr>
        <w:t xml:space="preserve"> (или) </w:t>
      </w:r>
      <w:r w:rsidR="006B6C49">
        <w:rPr>
          <w:rFonts w:ascii="Times New Roman" w:hAnsi="Times New Roman" w:cs="Times New Roman"/>
          <w:sz w:val="28"/>
          <w:szCs w:val="28"/>
        </w:rPr>
        <w:t>земельных участков в целях предусмотренных статьей 39</w:t>
      </w:r>
      <w:r w:rsidR="00F06FF0">
        <w:rPr>
          <w:rFonts w:ascii="Times New Roman" w:hAnsi="Times New Roman" w:cs="Times New Roman"/>
          <w:sz w:val="28"/>
          <w:szCs w:val="28"/>
        </w:rPr>
        <w:t>,</w:t>
      </w:r>
      <w:r w:rsidR="006B6C49">
        <w:rPr>
          <w:rFonts w:ascii="Times New Roman" w:hAnsi="Times New Roman" w:cs="Times New Roman"/>
          <w:sz w:val="28"/>
          <w:szCs w:val="28"/>
        </w:rPr>
        <w:t xml:space="preserve"> </w:t>
      </w:r>
      <w:r w:rsidR="00F06FF0">
        <w:rPr>
          <w:rFonts w:ascii="Times New Roman" w:hAnsi="Times New Roman" w:cs="Times New Roman"/>
          <w:sz w:val="28"/>
          <w:szCs w:val="28"/>
        </w:rPr>
        <w:t>37 Земельного кодекса Российской Федерации</w:t>
      </w:r>
      <w:r w:rsidR="006B6C49">
        <w:rPr>
          <w:rFonts w:ascii="Times New Roman" w:hAnsi="Times New Roman" w:cs="Times New Roman"/>
          <w:sz w:val="28"/>
          <w:szCs w:val="28"/>
        </w:rPr>
        <w:t xml:space="preserve">, с целью </w:t>
      </w:r>
      <w:proofErr w:type="gramStart"/>
      <w:r w:rsidR="006B6C49">
        <w:rPr>
          <w:rFonts w:ascii="Times New Roman" w:hAnsi="Times New Roman" w:cs="Times New Roman"/>
          <w:sz w:val="28"/>
          <w:szCs w:val="28"/>
        </w:rPr>
        <w:t>определения мест размещения объектов развозной торговли</w:t>
      </w:r>
      <w:proofErr w:type="gramEnd"/>
      <w:r w:rsidR="006B6C49">
        <w:rPr>
          <w:rFonts w:ascii="Times New Roman" w:hAnsi="Times New Roman" w:cs="Times New Roman"/>
          <w:sz w:val="28"/>
          <w:szCs w:val="28"/>
        </w:rPr>
        <w:t>.</w:t>
      </w:r>
    </w:p>
    <w:p w:rsidR="0078420E" w:rsidRDefault="0078420E" w:rsidP="007842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Включение в схему размещения нестационарных торгов объектов осуществляется, в том числе, на основании предложений администраций сельсоветов.</w:t>
      </w:r>
    </w:p>
    <w:p w:rsidR="0078420E" w:rsidRDefault="0078420E" w:rsidP="0078420E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используются следующие основные </w:t>
      </w:r>
      <w:r w:rsid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понятия:</w:t>
      </w:r>
    </w:p>
    <w:p w:rsidR="0078420E" w:rsidRDefault="0091501C" w:rsidP="0091501C">
      <w:pPr>
        <w:pStyle w:val="a4"/>
        <w:numPr>
          <w:ilvl w:val="0"/>
          <w:numId w:val="2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(технологическими присоединениями) к сетям инженерно-технического обеспечения;</w:t>
      </w:r>
    </w:p>
    <w:p w:rsidR="0091501C" w:rsidRDefault="0091501C" w:rsidP="0091501C">
      <w:pPr>
        <w:pStyle w:val="a4"/>
        <w:numPr>
          <w:ilvl w:val="0"/>
          <w:numId w:val="2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нестационарный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(технологическими присоединениями) к сетям инженерно-технического обеспечения, в том числе передвижное сооружение;</w:t>
      </w:r>
    </w:p>
    <w:p w:rsidR="0091501C" w:rsidRDefault="0091501C" w:rsidP="0091501C">
      <w:pPr>
        <w:pStyle w:val="a4"/>
        <w:numPr>
          <w:ilvl w:val="0"/>
          <w:numId w:val="2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мелкорозничная торговл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разновидность розничной торговли,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розничной торговли;</w:t>
      </w:r>
    </w:p>
    <w:p w:rsidR="0091501C" w:rsidRDefault="0091501C" w:rsidP="0091501C">
      <w:pPr>
        <w:pStyle w:val="a4"/>
        <w:numPr>
          <w:ilvl w:val="0"/>
          <w:numId w:val="2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развозная торговля -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розничная торговля, осуществляемая вне стационарной розничной сети с использованием специализированных или специально</w:t>
      </w:r>
      <w:r w:rsidR="0048412D">
        <w:rPr>
          <w:rFonts w:ascii="Times New Roman" w:hAnsi="Times New Roman" w:cs="Times New Roman"/>
          <w:sz w:val="28"/>
          <w:szCs w:val="28"/>
        </w:rPr>
        <w:t xml:space="preserve">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</w:t>
      </w:r>
      <w:proofErr w:type="spellStart"/>
      <w:r w:rsidR="0048412D">
        <w:rPr>
          <w:rFonts w:ascii="Times New Roman" w:hAnsi="Times New Roman" w:cs="Times New Roman"/>
          <w:sz w:val="28"/>
          <w:szCs w:val="28"/>
        </w:rPr>
        <w:t>автомагазина</w:t>
      </w:r>
      <w:proofErr w:type="spellEnd"/>
      <w:r w:rsidR="00484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412D">
        <w:rPr>
          <w:rFonts w:ascii="Times New Roman" w:hAnsi="Times New Roman" w:cs="Times New Roman"/>
          <w:sz w:val="28"/>
          <w:szCs w:val="28"/>
        </w:rPr>
        <w:t>тонара</w:t>
      </w:r>
      <w:proofErr w:type="spellEnd"/>
      <w:r w:rsidR="0048412D">
        <w:rPr>
          <w:rFonts w:ascii="Times New Roman" w:hAnsi="Times New Roman" w:cs="Times New Roman"/>
          <w:sz w:val="28"/>
          <w:szCs w:val="28"/>
        </w:rPr>
        <w:t>, автоприцепа, передвижного торгового автомата.</w:t>
      </w:r>
    </w:p>
    <w:p w:rsidR="0048412D" w:rsidRDefault="0048412D" w:rsidP="0048412D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отношения, связанные с размещением нестационарных торговых объектов, расположенных на территории розничных рынков, ярмарок, 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48412D" w:rsidRDefault="0048412D" w:rsidP="0048412D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разрабатывает и утверждает схему размещения по форме согласно приложению к настоящему порядку.</w:t>
      </w:r>
    </w:p>
    <w:p w:rsidR="004D22F5" w:rsidRDefault="004D22F5" w:rsidP="004D22F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схемы размещения учитывается:</w:t>
      </w:r>
    </w:p>
    <w:p w:rsidR="004D22F5" w:rsidRDefault="004D22F5" w:rsidP="004D22F5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 о пожарной безопасности, о государственном регулировании производства и оборота этилового спирта, алкогольной и спиртосодержащей продукции  и иные, предусмотренные законодательством Российской Федерации требования;</w:t>
      </w:r>
      <w:proofErr w:type="gramEnd"/>
    </w:p>
    <w:p w:rsidR="004D22F5" w:rsidRDefault="004D22F5" w:rsidP="004D22F5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минимальной обеспеченности населения площадью торговых объектов и фактические </w:t>
      </w:r>
      <w:r w:rsidR="007877E8">
        <w:rPr>
          <w:rFonts w:ascii="Times New Roman" w:hAnsi="Times New Roman" w:cs="Times New Roman"/>
          <w:sz w:val="28"/>
          <w:szCs w:val="28"/>
        </w:rPr>
        <w:t>показатели обеспеченности;</w:t>
      </w:r>
    </w:p>
    <w:p w:rsidR="007877E8" w:rsidRDefault="007877E8" w:rsidP="004D22F5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существующих стационарных торговых объектов.</w:t>
      </w:r>
    </w:p>
    <w:p w:rsidR="007877E8" w:rsidRDefault="007877E8" w:rsidP="007877E8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должна предусматривать не менее чем шестьдесят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744344" w:rsidRDefault="008E3592" w:rsidP="007877E8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</w:t>
      </w:r>
      <w:r w:rsidR="0074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схема</w:t>
      </w:r>
      <w:r w:rsidR="00744344">
        <w:rPr>
          <w:rFonts w:ascii="Times New Roman" w:hAnsi="Times New Roman" w:cs="Times New Roman"/>
          <w:sz w:val="28"/>
          <w:szCs w:val="28"/>
        </w:rPr>
        <w:t xml:space="preserve">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утверждается муниципальным правовым актом уполномоченного органа местного самоуправления.</w:t>
      </w:r>
    </w:p>
    <w:p w:rsidR="008E3592" w:rsidRDefault="008E3592" w:rsidP="007877E8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схему размещения не чаще одного раза в полугодие могут быть внесены изменения в порядке, установленном для ее разработки и утверждения.</w:t>
      </w:r>
    </w:p>
    <w:p w:rsidR="00DA2130" w:rsidRDefault="00DA2130" w:rsidP="007877E8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схема размещения и вносимые в нее изменения подлежат размещению на официальном сайте администрации района в информационно-телекоммуникационной сети «Интернет»</w:t>
      </w: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89" w:rsidRDefault="00DA2130" w:rsidP="00E35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35E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760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86C5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2989">
        <w:rPr>
          <w:rFonts w:ascii="Times New Roman" w:hAnsi="Times New Roman" w:cs="Times New Roman"/>
          <w:sz w:val="28"/>
          <w:szCs w:val="28"/>
        </w:rPr>
        <w:t xml:space="preserve">  </w:t>
      </w:r>
      <w:r w:rsidR="00B676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989" w:rsidRDefault="008F2989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8F2989" w:rsidP="008F29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A21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2130" w:rsidRDefault="00DA2130" w:rsidP="008F2989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8F29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6760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утверждения    </w:t>
      </w:r>
    </w:p>
    <w:p w:rsidR="00DA2130" w:rsidRDefault="00DA2130" w:rsidP="008F2989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76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схемы размещения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C50" w:rsidRDefault="00DA213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F29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объектов </w:t>
      </w:r>
      <w:r w:rsidR="00086C50">
        <w:rPr>
          <w:rFonts w:ascii="Times New Roman" w:hAnsi="Times New Roman" w:cs="Times New Roman"/>
          <w:sz w:val="28"/>
          <w:szCs w:val="28"/>
        </w:rPr>
        <w:t xml:space="preserve">свободных мест         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для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торговых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(равнозначного) места, зон </w:t>
      </w:r>
    </w:p>
    <w:p w:rsidR="00086C5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размещения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130" w:rsidRDefault="00086C50" w:rsidP="008F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торговли</w:t>
      </w:r>
      <w:r w:rsidRPr="0004522C">
        <w:rPr>
          <w:rFonts w:ascii="Times New Roman" w:hAnsi="Times New Roman" w:cs="Times New Roman"/>
          <w:sz w:val="28"/>
          <w:szCs w:val="28"/>
        </w:rPr>
        <w:t xml:space="preserve"> </w:t>
      </w:r>
      <w:r w:rsidR="00DA2130" w:rsidRPr="0004522C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DA21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2130" w:rsidRDefault="00DA2130" w:rsidP="008F29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676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130" w:rsidRPr="0004522C" w:rsidRDefault="00DA2130" w:rsidP="008F298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676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лючевский </w:t>
      </w:r>
      <w:r w:rsidRPr="0004522C">
        <w:rPr>
          <w:rFonts w:ascii="Times New Roman" w:eastAsia="Times New Roman" w:hAnsi="Times New Roman" w:cs="Times New Roman"/>
          <w:sz w:val="28"/>
          <w:szCs w:val="28"/>
        </w:rPr>
        <w:t>район Алтайского края</w:t>
      </w:r>
    </w:p>
    <w:p w:rsidR="00DA2130" w:rsidRDefault="00DA2130" w:rsidP="00DA2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130" w:rsidRDefault="00DA2130" w:rsidP="00DA2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НА ТЕРРРИТОРИИ МУНИЦИПАЛЬНОГО ОБРАЗОВАНИЯ КЛЮЧЕВСКИЙ РАЙОН</w:t>
      </w:r>
    </w:p>
    <w:tbl>
      <w:tblPr>
        <w:tblStyle w:val="a5"/>
        <w:tblW w:w="0" w:type="auto"/>
        <w:tblLook w:val="04A0"/>
      </w:tblPr>
      <w:tblGrid>
        <w:gridCol w:w="409"/>
        <w:gridCol w:w="1793"/>
        <w:gridCol w:w="1690"/>
        <w:gridCol w:w="1690"/>
        <w:gridCol w:w="1340"/>
        <w:gridCol w:w="1690"/>
        <w:gridCol w:w="1384"/>
      </w:tblGrid>
      <w:tr w:rsidR="00B6760A" w:rsidTr="00B6760A">
        <w:tc>
          <w:tcPr>
            <w:tcW w:w="484" w:type="dxa"/>
          </w:tcPr>
          <w:p w:rsidR="00DA2130" w:rsidRDefault="00DA2130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130" w:rsidRDefault="00DA2130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A2130" w:rsidRDefault="00DA2130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310" w:type="dxa"/>
          </w:tcPr>
          <w:p w:rsidR="00DA2130" w:rsidRDefault="00DA2130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нестационарного торгового объекта</w:t>
            </w:r>
          </w:p>
        </w:tc>
        <w:tc>
          <w:tcPr>
            <w:tcW w:w="2410" w:type="dxa"/>
          </w:tcPr>
          <w:p w:rsidR="00DA2130" w:rsidRDefault="00DA2130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r w:rsidR="00B6760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м.) места размещения нестационарного торгового объекта</w:t>
            </w:r>
          </w:p>
        </w:tc>
        <w:tc>
          <w:tcPr>
            <w:tcW w:w="2268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42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реализуемых товаров</w:t>
            </w:r>
          </w:p>
        </w:tc>
        <w:tc>
          <w:tcPr>
            <w:tcW w:w="2268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размещения нестационарного торгового объекта</w:t>
            </w:r>
          </w:p>
        </w:tc>
        <w:tc>
          <w:tcPr>
            <w:tcW w:w="2127" w:type="dxa"/>
          </w:tcPr>
          <w:p w:rsidR="00DA2130" w:rsidRDefault="00B856F5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 сведе</w:t>
            </w:r>
            <w:r w:rsidR="00B676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B6760A" w:rsidTr="00B6760A">
        <w:tc>
          <w:tcPr>
            <w:tcW w:w="484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A2130" w:rsidRDefault="00B6760A" w:rsidP="00DA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A2130" w:rsidRPr="00DA2130" w:rsidRDefault="00DA2130" w:rsidP="00DA21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2130" w:rsidRPr="00DA2130" w:rsidSect="00E35E7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061"/>
    <w:multiLevelType w:val="hybridMultilevel"/>
    <w:tmpl w:val="ADEA653C"/>
    <w:lvl w:ilvl="0" w:tplc="015A4CB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FFE4192"/>
    <w:multiLevelType w:val="hybridMultilevel"/>
    <w:tmpl w:val="7A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240B9"/>
    <w:multiLevelType w:val="hybridMultilevel"/>
    <w:tmpl w:val="B6123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5DE"/>
    <w:rsid w:val="00086C50"/>
    <w:rsid w:val="000A354F"/>
    <w:rsid w:val="001D3623"/>
    <w:rsid w:val="003C44A0"/>
    <w:rsid w:val="0048412D"/>
    <w:rsid w:val="004D22F5"/>
    <w:rsid w:val="00563F49"/>
    <w:rsid w:val="006B6C49"/>
    <w:rsid w:val="00744344"/>
    <w:rsid w:val="0078420E"/>
    <w:rsid w:val="007877E8"/>
    <w:rsid w:val="007A2080"/>
    <w:rsid w:val="00871219"/>
    <w:rsid w:val="008E3592"/>
    <w:rsid w:val="008F2989"/>
    <w:rsid w:val="0091501C"/>
    <w:rsid w:val="00AE15DE"/>
    <w:rsid w:val="00B6760A"/>
    <w:rsid w:val="00B856F5"/>
    <w:rsid w:val="00BF1A5A"/>
    <w:rsid w:val="00C65A8C"/>
    <w:rsid w:val="00DA2130"/>
    <w:rsid w:val="00DA7233"/>
    <w:rsid w:val="00DD7250"/>
    <w:rsid w:val="00E35E7F"/>
    <w:rsid w:val="00EC1DE6"/>
    <w:rsid w:val="00F06FF0"/>
    <w:rsid w:val="00F336E4"/>
    <w:rsid w:val="00F5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20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A20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1DE6"/>
    <w:pPr>
      <w:ind w:left="720"/>
      <w:contextualSpacing/>
    </w:pPr>
  </w:style>
  <w:style w:type="table" w:styleId="a5">
    <w:name w:val="Table Grid"/>
    <w:basedOn w:val="a1"/>
    <w:uiPriority w:val="59"/>
    <w:rsid w:val="00DA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14</cp:revision>
  <cp:lastPrinted>2021-06-09T01:35:00Z</cp:lastPrinted>
  <dcterms:created xsi:type="dcterms:W3CDTF">2021-06-08T04:26:00Z</dcterms:created>
  <dcterms:modified xsi:type="dcterms:W3CDTF">2021-06-10T03:52:00Z</dcterms:modified>
</cp:coreProperties>
</file>